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241D0">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textAlignment w:val="baseline"/>
        <w:rPr>
          <w:rFonts w:hint="default" w:ascii="黑体" w:hAnsi="黑体" w:eastAsia="黑体" w:cstheme="minorBidi"/>
          <w:snapToGrid/>
          <w:kern w:val="2"/>
          <w:sz w:val="32"/>
          <w:szCs w:val="32"/>
          <w:lang w:val="en-US" w:eastAsia="zh-CN" w:bidi="ar-SA"/>
        </w:rPr>
      </w:pPr>
      <w:r>
        <w:rPr>
          <w:rFonts w:hint="eastAsia" w:ascii="黑体" w:hAnsi="黑体" w:eastAsia="黑体" w:cstheme="minorBidi"/>
          <w:snapToGrid/>
          <w:kern w:val="2"/>
          <w:sz w:val="32"/>
          <w:szCs w:val="32"/>
          <w:lang w:val="en-US" w:eastAsia="zh-CN" w:bidi="ar-SA"/>
        </w:rPr>
        <w:t>附件：招标文件的获取方式</w:t>
      </w:r>
    </w:p>
    <w:p w14:paraId="774FA6E1">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19" w:firstLineChars="200"/>
        <w:textAlignment w:val="baseline"/>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pacing w:val="-6"/>
          <w:sz w:val="32"/>
          <w:szCs w:val="32"/>
        </w:rPr>
        <w:t>1、获取方式：</w:t>
      </w:r>
      <w:r>
        <w:rPr>
          <w:rFonts w:hint="eastAsia" w:ascii="仿宋_GB2312" w:hAnsi="仿宋_GB2312" w:eastAsia="仿宋_GB2312" w:cs="仿宋_GB2312"/>
          <w:color w:val="auto"/>
          <w:spacing w:val="-6"/>
          <w:sz w:val="32"/>
          <w:szCs w:val="32"/>
        </w:rPr>
        <w:t>招标文件支持现场获取或邮件获取。</w:t>
      </w:r>
    </w:p>
    <w:p w14:paraId="2699280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3"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pacing w:val="-5"/>
          <w:sz w:val="32"/>
          <w:szCs w:val="32"/>
        </w:rPr>
        <w:t>2、文件售价：</w:t>
      </w:r>
      <w:r>
        <w:rPr>
          <w:rFonts w:hint="eastAsia" w:ascii="仿宋_GB2312" w:hAnsi="仿宋_GB2312" w:eastAsia="仿宋_GB2312" w:cs="仿宋_GB2312"/>
          <w:color w:val="auto"/>
          <w:spacing w:val="-5"/>
          <w:sz w:val="32"/>
          <w:szCs w:val="32"/>
        </w:rPr>
        <w:t>人民币</w:t>
      </w:r>
      <w:r>
        <w:rPr>
          <w:rFonts w:hint="eastAsia" w:ascii="仿宋_GB2312" w:hAnsi="仿宋_GB2312" w:eastAsia="仿宋_GB2312" w:cs="仿宋_GB2312"/>
          <w:color w:val="auto"/>
          <w:spacing w:val="-5"/>
          <w:sz w:val="32"/>
          <w:szCs w:val="32"/>
          <w:u w:val="single" w:color="auto"/>
        </w:rPr>
        <w:t>500</w:t>
      </w:r>
      <w:r>
        <w:rPr>
          <w:rFonts w:hint="eastAsia" w:ascii="仿宋_GB2312" w:hAnsi="仿宋_GB2312" w:eastAsia="仿宋_GB2312" w:cs="仿宋_GB2312"/>
          <w:color w:val="auto"/>
          <w:spacing w:val="-5"/>
          <w:sz w:val="32"/>
          <w:szCs w:val="32"/>
        </w:rPr>
        <w:t>元/本，售后不退。</w:t>
      </w:r>
    </w:p>
    <w:p w14:paraId="20BF74DD">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请按提供的汇款账户信息将费用以单位或经单位授权的个人账户转账方式办理汇款(</w:t>
      </w:r>
      <w:r>
        <w:rPr>
          <w:rFonts w:hint="eastAsia" w:ascii="仿宋_GB2312" w:hAnsi="仿宋_GB2312" w:eastAsia="仿宋_GB2312" w:cs="仿宋_GB2312"/>
          <w:color w:val="auto"/>
          <w:spacing w:val="-4"/>
          <w:sz w:val="32"/>
          <w:szCs w:val="32"/>
        </w:rPr>
        <w:t>该款项递交截止时间为获取文件截止时间，以代理</w:t>
      </w:r>
      <w:r>
        <w:rPr>
          <w:rFonts w:hint="eastAsia" w:ascii="仿宋_GB2312" w:hAnsi="仿宋_GB2312" w:eastAsia="仿宋_GB2312" w:cs="仿宋_GB2312"/>
          <w:color w:val="auto"/>
          <w:spacing w:val="-5"/>
          <w:sz w:val="32"/>
          <w:szCs w:val="32"/>
        </w:rPr>
        <w:t>公司银行到账信息为准）。</w:t>
      </w:r>
    </w:p>
    <w:p w14:paraId="2FF88EB9">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397" w:rightChars="-189" w:firstLine="624" w:firstLineChars="200"/>
        <w:textAlignment w:val="baseline"/>
        <w:rPr>
          <w:rFonts w:hint="eastAsia" w:ascii="仿宋_GB2312" w:hAnsi="仿宋_GB2312" w:eastAsia="仿宋_GB2312" w:cs="仿宋_GB2312"/>
          <w:color w:val="auto"/>
          <w:spacing w:val="-5"/>
          <w:sz w:val="32"/>
          <w:szCs w:val="32"/>
        </w:rPr>
      </w:pPr>
      <w:r>
        <w:rPr>
          <w:rFonts w:hint="eastAsia" w:ascii="仿宋_GB2312" w:hAnsi="仿宋_GB2312" w:eastAsia="仿宋_GB2312" w:cs="仿宋_GB2312"/>
          <w:color w:val="auto"/>
          <w:spacing w:val="-4"/>
          <w:sz w:val="32"/>
          <w:szCs w:val="32"/>
        </w:rPr>
        <w:t>汇款账户信息：收款人：武汉现代物流研究院有限公司</w:t>
      </w:r>
      <w:r>
        <w:rPr>
          <w:rFonts w:hint="eastAsia" w:ascii="仿宋_GB2312" w:hAnsi="仿宋_GB2312" w:eastAsia="仿宋_GB2312" w:cs="仿宋_GB2312"/>
          <w:color w:val="auto"/>
          <w:spacing w:val="-5"/>
          <w:sz w:val="32"/>
          <w:szCs w:val="32"/>
        </w:rPr>
        <w:t>；</w:t>
      </w:r>
    </w:p>
    <w:p w14:paraId="3B10A889">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441" w:rightChars="210" w:firstLine="62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收款银行及账号：交通银行</w:t>
      </w:r>
      <w:r>
        <w:rPr>
          <w:rFonts w:hint="eastAsia" w:ascii="仿宋_GB2312" w:hAnsi="仿宋_GB2312" w:eastAsia="仿宋_GB2312" w:cs="仿宋_GB2312"/>
          <w:color w:val="auto"/>
          <w:spacing w:val="-4"/>
          <w:sz w:val="32"/>
          <w:szCs w:val="32"/>
        </w:rPr>
        <w:t>江大路支行（421861898018800</w:t>
      </w:r>
      <w:r>
        <w:rPr>
          <w:rFonts w:hint="eastAsia" w:ascii="仿宋_GB2312" w:hAnsi="仿宋_GB2312" w:eastAsia="仿宋_GB2312" w:cs="仿宋_GB2312"/>
          <w:color w:val="auto"/>
          <w:spacing w:val="-5"/>
          <w:sz w:val="32"/>
          <w:szCs w:val="32"/>
        </w:rPr>
        <w:t>000122）。</w:t>
      </w:r>
    </w:p>
    <w:p w14:paraId="6B41CE8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15" w:firstLineChars="200"/>
        <w:textAlignment w:val="baseline"/>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pacing w:val="-7"/>
          <w:sz w:val="32"/>
          <w:szCs w:val="32"/>
        </w:rPr>
        <w:t>3、现场获取招标文件须提供的资料：</w:t>
      </w:r>
    </w:p>
    <w:p w14:paraId="792FC7D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（1）文件获取登记表。</w:t>
      </w:r>
    </w:p>
    <w:p w14:paraId="4EF32EC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（2）营业执照复印盖章件。</w:t>
      </w:r>
    </w:p>
    <w:p w14:paraId="0474DA1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（3）法定代表人身份证明书原件及法定代表人身份证原件或法定代表人授权书原件及被授权人身份证原件。</w:t>
      </w:r>
    </w:p>
    <w:p w14:paraId="496A2369">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（4）汇款凭证（汇款备注项目编号及单位名称）。</w:t>
      </w:r>
    </w:p>
    <w:p w14:paraId="2FC8985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39" w:firstLineChars="200"/>
        <w:textAlignment w:val="baseline"/>
        <w:outlineLvl w:val="1"/>
        <w:rPr>
          <w:rFonts w:hint="eastAsia" w:ascii="仿宋" w:hAnsi="仿宋" w:eastAsia="仿宋" w:cs="仿宋"/>
          <w:color w:val="auto"/>
          <w:sz w:val="32"/>
          <w:szCs w:val="32"/>
        </w:rPr>
      </w:pPr>
      <w:r>
        <w:rPr>
          <w:rFonts w:hint="eastAsia" w:ascii="仿宋_GB2312" w:hAnsi="仿宋_GB2312" w:eastAsia="仿宋_GB2312" w:cs="仿宋_GB2312"/>
          <w:b/>
          <w:bCs/>
          <w:color w:val="auto"/>
          <w:spacing w:val="-1"/>
          <w:sz w:val="32"/>
          <w:szCs w:val="32"/>
        </w:rPr>
        <w:t>4、邮件获取招标文件须将序号3中（1</w:t>
      </w:r>
      <w:r>
        <w:rPr>
          <w:rFonts w:hint="eastAsia" w:ascii="仿宋_GB2312" w:hAnsi="仿宋_GB2312" w:eastAsia="仿宋_GB2312" w:cs="仿宋_GB2312"/>
          <w:b/>
          <w:bCs/>
          <w:color w:val="auto"/>
          <w:spacing w:val="-19"/>
          <w:sz w:val="32"/>
          <w:szCs w:val="32"/>
        </w:rPr>
        <w:t>）（</w:t>
      </w:r>
      <w:r>
        <w:rPr>
          <w:rFonts w:hint="eastAsia" w:ascii="仿宋_GB2312" w:hAnsi="仿宋_GB2312" w:eastAsia="仿宋_GB2312" w:cs="仿宋_GB2312"/>
          <w:b/>
          <w:bCs/>
          <w:color w:val="auto"/>
          <w:spacing w:val="-1"/>
          <w:sz w:val="32"/>
          <w:szCs w:val="32"/>
        </w:rPr>
        <w:t>2</w:t>
      </w:r>
      <w:r>
        <w:rPr>
          <w:rFonts w:hint="eastAsia" w:ascii="仿宋_GB2312" w:hAnsi="仿宋_GB2312" w:eastAsia="仿宋_GB2312" w:cs="仿宋_GB2312"/>
          <w:b/>
          <w:bCs/>
          <w:color w:val="auto"/>
          <w:spacing w:val="-19"/>
          <w:sz w:val="32"/>
          <w:szCs w:val="32"/>
        </w:rPr>
        <w:t>）（</w:t>
      </w:r>
      <w:r>
        <w:rPr>
          <w:rFonts w:hint="eastAsia" w:ascii="仿宋_GB2312" w:hAnsi="仿宋_GB2312" w:eastAsia="仿宋_GB2312" w:cs="仿宋_GB2312"/>
          <w:b/>
          <w:bCs/>
          <w:color w:val="auto"/>
          <w:spacing w:val="-1"/>
          <w:sz w:val="32"/>
          <w:szCs w:val="32"/>
        </w:rPr>
        <w:t>3</w:t>
      </w:r>
      <w:r>
        <w:rPr>
          <w:rFonts w:hint="eastAsia" w:ascii="仿宋_GB2312" w:hAnsi="仿宋_GB2312" w:eastAsia="仿宋_GB2312" w:cs="仿宋_GB2312"/>
          <w:b/>
          <w:bCs/>
          <w:color w:val="auto"/>
          <w:spacing w:val="-19"/>
          <w:sz w:val="32"/>
          <w:szCs w:val="32"/>
        </w:rPr>
        <w:t>）（</w:t>
      </w:r>
      <w:r>
        <w:rPr>
          <w:rFonts w:hint="eastAsia" w:ascii="仿宋_GB2312" w:hAnsi="仿宋_GB2312" w:eastAsia="仿宋_GB2312" w:cs="仿宋_GB2312"/>
          <w:b/>
          <w:bCs/>
          <w:color w:val="auto"/>
          <w:spacing w:val="-1"/>
          <w:sz w:val="32"/>
          <w:szCs w:val="32"/>
        </w:rPr>
        <w:t>4）彩色扫描件发送至邮箱</w:t>
      </w:r>
      <w:r>
        <w:rPr>
          <w:rFonts w:hint="eastAsia" w:ascii="仿宋" w:hAnsi="仿宋" w:eastAsia="仿宋" w:cs="仿宋"/>
          <w:b/>
          <w:bCs/>
          <w:color w:val="auto"/>
          <w:spacing w:val="-1"/>
          <w:sz w:val="32"/>
          <w:szCs w:val="32"/>
        </w:rPr>
        <w:t>4471</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"80165@qq.com" </w:instrText>
      </w:r>
      <w:r>
        <w:rPr>
          <w:rFonts w:hint="eastAsia" w:ascii="仿宋" w:hAnsi="仿宋" w:eastAsia="仿宋" w:cs="仿宋"/>
          <w:color w:val="auto"/>
          <w:sz w:val="32"/>
          <w:szCs w:val="32"/>
        </w:rPr>
        <w:fldChar w:fldCharType="separate"/>
      </w:r>
      <w:r>
        <w:rPr>
          <w:rFonts w:hint="eastAsia" w:ascii="仿宋" w:hAnsi="仿宋" w:eastAsia="仿宋" w:cs="仿宋"/>
          <w:b/>
          <w:bCs/>
          <w:color w:val="auto"/>
          <w:spacing w:val="-7"/>
          <w:sz w:val="32"/>
          <w:szCs w:val="32"/>
        </w:rPr>
        <w:t>80165</w:t>
      </w:r>
      <w:r>
        <w:rPr>
          <w:rFonts w:hint="eastAsia" w:ascii="仿宋" w:hAnsi="仿宋" w:eastAsia="仿宋" w:cs="仿宋"/>
          <w:b/>
          <w:bCs/>
          <w:color w:val="auto"/>
          <w:spacing w:val="-7"/>
          <w:sz w:val="32"/>
          <w:szCs w:val="32"/>
          <w:lang w:val="en-US" w:eastAsia="zh-CN"/>
        </w:rPr>
        <w:t>@</w:t>
      </w:r>
      <w:r>
        <w:rPr>
          <w:rFonts w:hint="eastAsia" w:ascii="仿宋" w:hAnsi="仿宋" w:eastAsia="仿宋" w:cs="仿宋"/>
          <w:b/>
          <w:bCs/>
          <w:color w:val="auto"/>
          <w:spacing w:val="-7"/>
          <w:sz w:val="32"/>
          <w:szCs w:val="32"/>
        </w:rPr>
        <w:t>qq.com</w:t>
      </w:r>
      <w:r>
        <w:rPr>
          <w:rFonts w:hint="eastAsia" w:ascii="仿宋" w:hAnsi="仿宋" w:eastAsia="仿宋" w:cs="仿宋"/>
          <w:b/>
          <w:bCs/>
          <w:color w:val="auto"/>
          <w:spacing w:val="-7"/>
          <w:sz w:val="32"/>
          <w:szCs w:val="32"/>
        </w:rPr>
        <w:fldChar w:fldCharType="end"/>
      </w:r>
    </w:p>
    <w:p w14:paraId="2533E4E9">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p w14:paraId="6F58BD95">
      <w:pPr>
        <w:bidi w:val="0"/>
        <w:rPr>
          <w:rFonts w:hint="eastAsia" w:ascii="Arial" w:hAnsi="Arial" w:eastAsia="Arial" w:cs="Arial"/>
          <w:snapToGrid w:val="0"/>
          <w:color w:val="000000"/>
          <w:kern w:val="0"/>
          <w:sz w:val="21"/>
          <w:szCs w:val="21"/>
          <w:lang w:val="en-US" w:eastAsia="en-US" w:bidi="ar-SA"/>
        </w:rPr>
      </w:pPr>
    </w:p>
    <w:p w14:paraId="6855A88A">
      <w:pPr>
        <w:bidi w:val="0"/>
        <w:rPr>
          <w:rFonts w:hint="eastAsia"/>
          <w:lang w:val="en-US" w:eastAsia="en-US"/>
        </w:rPr>
      </w:pPr>
    </w:p>
    <w:p w14:paraId="6C780E8F">
      <w:pPr>
        <w:bidi w:val="0"/>
        <w:rPr>
          <w:rFonts w:hint="eastAsia"/>
          <w:lang w:val="en-US" w:eastAsia="en-US"/>
        </w:rPr>
      </w:pPr>
    </w:p>
    <w:p w14:paraId="5D7301E3">
      <w:pPr>
        <w:bidi w:val="0"/>
        <w:rPr>
          <w:rFonts w:hint="eastAsia"/>
          <w:lang w:val="en-US" w:eastAsia="en-US"/>
        </w:rPr>
      </w:pPr>
    </w:p>
    <w:p w14:paraId="3F424A87">
      <w:pPr>
        <w:bidi w:val="0"/>
        <w:rPr>
          <w:rFonts w:hint="eastAsia"/>
          <w:lang w:val="en-US" w:eastAsia="en-US"/>
        </w:rPr>
      </w:pPr>
    </w:p>
    <w:p w14:paraId="0A803494">
      <w:pPr>
        <w:bidi w:val="0"/>
        <w:rPr>
          <w:rFonts w:hint="eastAsia"/>
          <w:lang w:val="en-US" w:eastAsia="en-US"/>
        </w:rPr>
      </w:pPr>
    </w:p>
    <w:p w14:paraId="4A994C57">
      <w:pPr>
        <w:bidi w:val="0"/>
        <w:rPr>
          <w:rFonts w:hint="eastAsia"/>
          <w:lang w:val="en-US" w:eastAsia="en-US"/>
        </w:rPr>
      </w:pPr>
    </w:p>
    <w:p w14:paraId="4E34B10E">
      <w:pPr>
        <w:bidi w:val="0"/>
        <w:rPr>
          <w:rFonts w:hint="eastAsia"/>
          <w:lang w:val="en-US" w:eastAsia="en-US"/>
        </w:rPr>
      </w:pPr>
    </w:p>
    <w:p w14:paraId="540A1441">
      <w:pPr>
        <w:bidi w:val="0"/>
        <w:rPr>
          <w:rFonts w:hint="eastAsia"/>
          <w:lang w:val="en-US" w:eastAsia="en-US"/>
        </w:rPr>
      </w:pPr>
    </w:p>
    <w:p w14:paraId="13322C90">
      <w:pPr>
        <w:bidi w:val="0"/>
        <w:rPr>
          <w:rFonts w:hint="eastAsia"/>
          <w:lang w:val="en-US" w:eastAsia="en-US"/>
        </w:rPr>
      </w:pPr>
    </w:p>
    <w:p w14:paraId="02B6DAC5">
      <w:pPr>
        <w:bidi w:val="0"/>
        <w:rPr>
          <w:rFonts w:hint="eastAsia"/>
          <w:lang w:val="en-US" w:eastAsia="en-US"/>
        </w:rPr>
      </w:pPr>
    </w:p>
    <w:p w14:paraId="1A425CFA">
      <w:pPr>
        <w:bidi w:val="0"/>
        <w:rPr>
          <w:rFonts w:hint="eastAsia"/>
          <w:lang w:val="en-US" w:eastAsia="en-US"/>
        </w:rPr>
      </w:pPr>
    </w:p>
    <w:p w14:paraId="216315CD">
      <w:pPr>
        <w:bidi w:val="0"/>
        <w:rPr>
          <w:rFonts w:hint="eastAsia"/>
          <w:lang w:val="en-US" w:eastAsia="en-US"/>
        </w:rPr>
      </w:pPr>
    </w:p>
    <w:p w14:paraId="4E2BD375">
      <w:pPr>
        <w:bidi w:val="0"/>
        <w:rPr>
          <w:rFonts w:hint="eastAsia"/>
          <w:lang w:val="en-US" w:eastAsia="en-US"/>
        </w:rPr>
      </w:pPr>
    </w:p>
    <w:p w14:paraId="5D29940A">
      <w:pPr>
        <w:bidi w:val="0"/>
        <w:rPr>
          <w:rFonts w:hint="eastAsia"/>
          <w:lang w:val="en-US" w:eastAsia="en-US"/>
        </w:rPr>
      </w:pPr>
    </w:p>
    <w:p w14:paraId="02448633">
      <w:pPr>
        <w:bidi w:val="0"/>
        <w:rPr>
          <w:rFonts w:hint="eastAsia"/>
          <w:lang w:val="en-US" w:eastAsia="en-US"/>
        </w:rPr>
      </w:pPr>
    </w:p>
    <w:p w14:paraId="57F4F87C">
      <w:pPr>
        <w:bidi w:val="0"/>
        <w:rPr>
          <w:rFonts w:hint="eastAsia"/>
          <w:lang w:val="en-US" w:eastAsia="en-US"/>
        </w:rPr>
      </w:pPr>
    </w:p>
    <w:p w14:paraId="1FF878DB">
      <w:pPr>
        <w:tabs>
          <w:tab w:val="center" w:pos="4421"/>
        </w:tabs>
        <w:bidi w:val="0"/>
        <w:jc w:val="left"/>
        <w:rPr>
          <w:rFonts w:hint="eastAsia" w:eastAsia="宋体"/>
          <w:lang w:val="en-US" w:eastAsia="zh-CN"/>
        </w:rPr>
        <w:sectPr>
          <w:pgSz w:w="11906" w:h="16839"/>
          <w:pgMar w:top="1431" w:right="1470" w:bottom="0" w:left="1594" w:header="0" w:footer="0" w:gutter="0"/>
          <w:cols w:space="720" w:num="1"/>
        </w:sectPr>
      </w:pPr>
      <w:r>
        <w:rPr>
          <w:rFonts w:hint="eastAsia" w:eastAsia="宋体"/>
          <w:lang w:val="en-US" w:eastAsia="zh-CN"/>
        </w:rPr>
        <w:tab/>
      </w:r>
      <w:bookmarkStart w:id="0" w:name="_GoBack"/>
      <w:bookmarkEnd w:id="0"/>
    </w:p>
    <w:p w14:paraId="2B25F392">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center"/>
        <w:textAlignment w:val="baseline"/>
        <w:outlineLvl w:val="0"/>
        <w:rPr>
          <w:rFonts w:hint="eastAsia" w:ascii="黑体" w:hAnsi="黑体" w:eastAsia="黑体" w:cstheme="minorBidi"/>
          <w:snapToGrid/>
          <w:color w:val="000000"/>
          <w:kern w:val="2"/>
          <w:sz w:val="40"/>
          <w:szCs w:val="40"/>
          <w:lang w:val="en-US" w:eastAsia="zh-CN" w:bidi="ar-SA"/>
        </w:rPr>
      </w:pPr>
      <w:r>
        <w:rPr>
          <w:rFonts w:hint="eastAsia" w:ascii="黑体" w:hAnsi="黑体" w:eastAsia="黑体" w:cstheme="minorBidi"/>
          <w:snapToGrid/>
          <w:color w:val="000000"/>
          <w:kern w:val="2"/>
          <w:sz w:val="40"/>
          <w:szCs w:val="40"/>
          <w:lang w:val="en-US" w:eastAsia="zh-CN" w:bidi="ar-SA"/>
        </w:rPr>
        <w:t>文 件 获 取 登 记 表</w:t>
      </w:r>
    </w:p>
    <w:p w14:paraId="3036EBA7">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bl>
      <w:tblPr>
        <w:tblStyle w:val="6"/>
        <w:tblW w:w="852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0"/>
        <w:gridCol w:w="5821"/>
      </w:tblGrid>
      <w:tr w14:paraId="43075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2700" w:type="dxa"/>
            <w:vAlign w:val="center"/>
          </w:tcPr>
          <w:p w14:paraId="5B78D214">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3"/>
                <w:sz w:val="32"/>
                <w:szCs w:val="32"/>
              </w:rPr>
              <w:t>项目名称</w:t>
            </w:r>
          </w:p>
        </w:tc>
        <w:tc>
          <w:tcPr>
            <w:tcW w:w="5821" w:type="dxa"/>
            <w:vAlign w:val="top"/>
          </w:tcPr>
          <w:p w14:paraId="00A7DA98">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6049C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268C3B47">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3"/>
                <w:sz w:val="32"/>
                <w:szCs w:val="32"/>
              </w:rPr>
              <w:t>项目编号</w:t>
            </w:r>
          </w:p>
        </w:tc>
        <w:tc>
          <w:tcPr>
            <w:tcW w:w="5821" w:type="dxa"/>
            <w:vAlign w:val="top"/>
          </w:tcPr>
          <w:p w14:paraId="53B5EA54">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0EEC3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4E1EF1E0">
            <w:pPr>
              <w:pStyle w:val="5"/>
              <w:keepNext w:val="0"/>
              <w:keepLines w:val="0"/>
              <w:pageBreakBefore w:val="0"/>
              <w:widowControl/>
              <w:kinsoku w:val="0"/>
              <w:wordWrap/>
              <w:overflowPunct/>
              <w:topLinePunct w:val="0"/>
              <w:autoSpaceDE w:val="0"/>
              <w:autoSpaceDN w:val="0"/>
              <w:bidi w:val="0"/>
              <w:adjustRightInd w:val="0"/>
              <w:snapToGrid w:val="0"/>
              <w:spacing w:line="600" w:lineRule="exact"/>
              <w:ind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所投标段或标段号</w:t>
            </w:r>
          </w:p>
        </w:tc>
        <w:tc>
          <w:tcPr>
            <w:tcW w:w="5821" w:type="dxa"/>
            <w:vAlign w:val="top"/>
          </w:tcPr>
          <w:p w14:paraId="1CA07FCA">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0A669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584C3A5C">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3"/>
                <w:sz w:val="32"/>
                <w:szCs w:val="32"/>
              </w:rPr>
              <w:t>单位名称</w:t>
            </w:r>
          </w:p>
        </w:tc>
        <w:tc>
          <w:tcPr>
            <w:tcW w:w="5821" w:type="dxa"/>
            <w:vAlign w:val="top"/>
          </w:tcPr>
          <w:p w14:paraId="5E8B4077">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40CDC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2700" w:type="dxa"/>
            <w:vAlign w:val="center"/>
          </w:tcPr>
          <w:p w14:paraId="172E2F68">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rPr>
              <w:t>地</w:t>
            </w:r>
            <w:r>
              <w:rPr>
                <w:rFonts w:hint="eastAsia" w:ascii="仿宋_GB2312" w:hAnsi="仿宋_GB2312" w:eastAsia="仿宋_GB2312" w:cs="仿宋_GB2312"/>
                <w:color w:val="auto"/>
                <w:spacing w:val="3"/>
                <w:sz w:val="32"/>
                <w:szCs w:val="32"/>
              </w:rPr>
              <w:t xml:space="preserve">   </w:t>
            </w:r>
            <w:r>
              <w:rPr>
                <w:rFonts w:hint="eastAsia" w:ascii="仿宋_GB2312" w:hAnsi="仿宋_GB2312" w:eastAsia="仿宋_GB2312" w:cs="仿宋_GB2312"/>
                <w:color w:val="auto"/>
                <w:spacing w:val="-5"/>
                <w:sz w:val="32"/>
                <w:szCs w:val="32"/>
              </w:rPr>
              <w:t>址</w:t>
            </w:r>
          </w:p>
        </w:tc>
        <w:tc>
          <w:tcPr>
            <w:tcW w:w="5821" w:type="dxa"/>
            <w:vAlign w:val="top"/>
          </w:tcPr>
          <w:p w14:paraId="2EAC7E7E">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1F5EE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15B6493D">
            <w:pPr>
              <w:pStyle w:val="5"/>
              <w:keepNext w:val="0"/>
              <w:keepLines w:val="0"/>
              <w:pageBreakBefore w:val="0"/>
              <w:widowControl/>
              <w:kinsoku w:val="0"/>
              <w:wordWrap/>
              <w:overflowPunct/>
              <w:topLinePunct w:val="0"/>
              <w:autoSpaceDE w:val="0"/>
              <w:autoSpaceDN w:val="0"/>
              <w:bidi w:val="0"/>
              <w:adjustRightInd w:val="0"/>
              <w:snapToGrid w:val="0"/>
              <w:spacing w:line="600" w:lineRule="exact"/>
              <w:ind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法定代表人名称</w:t>
            </w:r>
          </w:p>
        </w:tc>
        <w:tc>
          <w:tcPr>
            <w:tcW w:w="5821" w:type="dxa"/>
            <w:vAlign w:val="top"/>
          </w:tcPr>
          <w:p w14:paraId="47E92605">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0F74A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08CE1925">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授权代表名称</w:t>
            </w:r>
          </w:p>
        </w:tc>
        <w:tc>
          <w:tcPr>
            <w:tcW w:w="5821" w:type="dxa"/>
            <w:vAlign w:val="top"/>
          </w:tcPr>
          <w:p w14:paraId="11154CF7">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48762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158DE4A1">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联系电话</w:t>
            </w:r>
          </w:p>
        </w:tc>
        <w:tc>
          <w:tcPr>
            <w:tcW w:w="5821" w:type="dxa"/>
            <w:vAlign w:val="top"/>
          </w:tcPr>
          <w:p w14:paraId="4F5B2B80">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22825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2700" w:type="dxa"/>
            <w:vAlign w:val="center"/>
          </w:tcPr>
          <w:p w14:paraId="290B278A">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4"/>
                <w:sz w:val="32"/>
                <w:szCs w:val="32"/>
              </w:rPr>
              <w:t>邮</w:t>
            </w:r>
            <w:r>
              <w:rPr>
                <w:rFonts w:hint="eastAsia" w:ascii="仿宋_GB2312" w:hAnsi="仿宋_GB2312" w:eastAsia="仿宋_GB2312" w:cs="仿宋_GB2312"/>
                <w:color w:val="auto"/>
                <w:spacing w:val="3"/>
                <w:sz w:val="32"/>
                <w:szCs w:val="32"/>
              </w:rPr>
              <w:t xml:space="preserve">   </w:t>
            </w:r>
            <w:r>
              <w:rPr>
                <w:rFonts w:hint="eastAsia" w:ascii="仿宋_GB2312" w:hAnsi="仿宋_GB2312" w:eastAsia="仿宋_GB2312" w:cs="仿宋_GB2312"/>
                <w:color w:val="auto"/>
                <w:spacing w:val="-14"/>
                <w:sz w:val="32"/>
                <w:szCs w:val="32"/>
              </w:rPr>
              <w:t>箱</w:t>
            </w:r>
          </w:p>
        </w:tc>
        <w:tc>
          <w:tcPr>
            <w:tcW w:w="5821" w:type="dxa"/>
            <w:vAlign w:val="top"/>
          </w:tcPr>
          <w:p w14:paraId="62B3CE49">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01D22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4" w:hRule="atLeast"/>
        </w:trPr>
        <w:tc>
          <w:tcPr>
            <w:tcW w:w="2700" w:type="dxa"/>
            <w:vAlign w:val="center"/>
          </w:tcPr>
          <w:p w14:paraId="40E42DB0">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开票信息</w:t>
            </w:r>
          </w:p>
        </w:tc>
        <w:tc>
          <w:tcPr>
            <w:tcW w:w="5821" w:type="dxa"/>
            <w:vAlign w:val="top"/>
          </w:tcPr>
          <w:p w14:paraId="38AA713D">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r w14:paraId="09221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2700" w:type="dxa"/>
            <w:vAlign w:val="center"/>
          </w:tcPr>
          <w:p w14:paraId="0D8FBDBB">
            <w:pPr>
              <w:pStyle w:val="5"/>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0" w:firstLineChars="0"/>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rPr>
              <w:t>普票/专票</w:t>
            </w:r>
          </w:p>
        </w:tc>
        <w:tc>
          <w:tcPr>
            <w:tcW w:w="5821" w:type="dxa"/>
            <w:vAlign w:val="top"/>
          </w:tcPr>
          <w:p w14:paraId="26A049F4">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tc>
      </w:tr>
    </w:tbl>
    <w:p w14:paraId="7906ECFF">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40" w:firstLineChars="200"/>
        <w:textAlignment w:val="baseline"/>
        <w:rPr>
          <w:rFonts w:hint="eastAsia" w:ascii="仿宋_GB2312" w:hAnsi="仿宋_GB2312" w:eastAsia="仿宋_GB2312" w:cs="仿宋_GB2312"/>
          <w:color w:val="auto"/>
          <w:sz w:val="32"/>
          <w:szCs w:val="32"/>
        </w:rPr>
      </w:pPr>
    </w:p>
    <w:p w14:paraId="58E066F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8" w:firstLineChars="200"/>
        <w:jc w:val="right"/>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3"/>
          <w:sz w:val="32"/>
          <w:szCs w:val="32"/>
        </w:rPr>
        <w:t>单位名称</w:t>
      </w:r>
      <w:r>
        <w:rPr>
          <w:rFonts w:hint="eastAsia" w:ascii="仿宋_GB2312" w:hAnsi="仿宋_GB2312" w:eastAsia="仿宋_GB2312" w:cs="仿宋_GB2312"/>
          <w:color w:val="auto"/>
          <w:spacing w:val="-2"/>
          <w:sz w:val="32"/>
          <w:szCs w:val="32"/>
        </w:rPr>
        <w:t>：</w:t>
      </w:r>
      <w:r>
        <w:rPr>
          <w:rFonts w:hint="eastAsia" w:ascii="仿宋_GB2312" w:hAnsi="仿宋_GB2312" w:eastAsia="仿宋_GB2312" w:cs="仿宋_GB2312"/>
          <w:color w:val="auto"/>
          <w:spacing w:val="-2"/>
          <w:sz w:val="32"/>
          <w:szCs w:val="32"/>
          <w:lang w:val="en-US" w:eastAsia="zh-CN"/>
        </w:rPr>
        <w:t xml:space="preserve">     </w:t>
      </w:r>
      <w:r>
        <w:rPr>
          <w:rFonts w:hint="eastAsia" w:ascii="仿宋_GB2312" w:hAnsi="仿宋_GB2312" w:eastAsia="仿宋_GB2312" w:cs="仿宋_GB2312"/>
          <w:color w:val="auto"/>
          <w:spacing w:val="60"/>
          <w:sz w:val="32"/>
          <w:szCs w:val="32"/>
        </w:rPr>
        <w:t xml:space="preserve">  </w:t>
      </w:r>
      <w:r>
        <w:rPr>
          <w:rFonts w:hint="eastAsia" w:ascii="仿宋_GB2312" w:hAnsi="仿宋_GB2312" w:eastAsia="仿宋_GB2312" w:cs="仿宋_GB2312"/>
          <w:color w:val="auto"/>
          <w:spacing w:val="-2"/>
          <w:sz w:val="32"/>
          <w:szCs w:val="32"/>
        </w:rPr>
        <w:t>（</w:t>
      </w:r>
      <w:r>
        <w:rPr>
          <w:rFonts w:hint="eastAsia" w:ascii="仿宋_GB2312" w:hAnsi="仿宋_GB2312" w:eastAsia="仿宋_GB2312" w:cs="仿宋_GB2312"/>
          <w:color w:val="auto"/>
          <w:spacing w:val="-3"/>
          <w:sz w:val="32"/>
          <w:szCs w:val="32"/>
        </w:rPr>
        <w:t>公章）</w:t>
      </w:r>
    </w:p>
    <w:p w14:paraId="70A654A2">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4" w:firstLineChars="200"/>
        <w:jc w:val="right"/>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rPr>
        <w:t>2026年</w:t>
      </w:r>
      <w:r>
        <w:rPr>
          <w:rFonts w:hint="eastAsia" w:ascii="仿宋_GB2312" w:hAnsi="仿宋_GB2312" w:eastAsia="仿宋_GB2312" w:cs="仿宋_GB2312"/>
          <w:color w:val="auto"/>
          <w:spacing w:val="75"/>
          <w:sz w:val="32"/>
          <w:szCs w:val="32"/>
        </w:rPr>
        <w:t xml:space="preserve"> </w:t>
      </w:r>
      <w:r>
        <w:rPr>
          <w:rFonts w:hint="eastAsia" w:ascii="仿宋_GB2312" w:hAnsi="仿宋_GB2312" w:eastAsia="仿宋_GB2312" w:cs="仿宋_GB2312"/>
          <w:color w:val="auto"/>
          <w:spacing w:val="75"/>
          <w:sz w:val="32"/>
          <w:szCs w:val="32"/>
          <w:lang w:val="en-US" w:eastAsia="zh-CN"/>
        </w:rPr>
        <w:t xml:space="preserve">  </w:t>
      </w:r>
      <w:r>
        <w:rPr>
          <w:rFonts w:hint="eastAsia" w:ascii="仿宋_GB2312" w:hAnsi="仿宋_GB2312" w:eastAsia="仿宋_GB2312" w:cs="仿宋_GB2312"/>
          <w:color w:val="auto"/>
          <w:spacing w:val="-4"/>
          <w:sz w:val="32"/>
          <w:szCs w:val="32"/>
        </w:rPr>
        <w:t>月</w:t>
      </w:r>
      <w:r>
        <w:rPr>
          <w:rFonts w:hint="eastAsia" w:ascii="仿宋_GB2312" w:hAnsi="仿宋_GB2312" w:eastAsia="仿宋_GB2312" w:cs="仿宋_GB2312"/>
          <w:color w:val="auto"/>
          <w:spacing w:val="55"/>
          <w:sz w:val="32"/>
          <w:szCs w:val="32"/>
        </w:rPr>
        <w:t xml:space="preserve"> </w:t>
      </w:r>
      <w:r>
        <w:rPr>
          <w:rFonts w:hint="eastAsia" w:ascii="仿宋_GB2312" w:hAnsi="仿宋_GB2312" w:eastAsia="仿宋_GB2312" w:cs="仿宋_GB2312"/>
          <w:color w:val="auto"/>
          <w:spacing w:val="55"/>
          <w:sz w:val="32"/>
          <w:szCs w:val="32"/>
          <w:lang w:val="en-US" w:eastAsia="zh-CN"/>
        </w:rPr>
        <w:t xml:space="preserve">  </w:t>
      </w:r>
      <w:r>
        <w:rPr>
          <w:rFonts w:hint="eastAsia" w:ascii="仿宋_GB2312" w:hAnsi="仿宋_GB2312" w:eastAsia="仿宋_GB2312" w:cs="仿宋_GB2312"/>
          <w:color w:val="auto"/>
          <w:spacing w:val="55"/>
          <w:sz w:val="32"/>
          <w:szCs w:val="32"/>
        </w:rPr>
        <w:t xml:space="preserve"> </w:t>
      </w:r>
      <w:r>
        <w:rPr>
          <w:rFonts w:hint="eastAsia" w:ascii="仿宋_GB2312" w:hAnsi="仿宋_GB2312" w:eastAsia="仿宋_GB2312" w:cs="仿宋_GB2312"/>
          <w:color w:val="auto"/>
          <w:spacing w:val="-4"/>
          <w:sz w:val="32"/>
          <w:szCs w:val="32"/>
        </w:rPr>
        <w:t>日</w:t>
      </w:r>
    </w:p>
    <w:p w14:paraId="2C94581F"/>
    <w:sectPr>
      <w:pgSz w:w="11906" w:h="16839"/>
      <w:pgMar w:top="1431" w:right="1687" w:bottom="0" w:left="168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F4A66"/>
    <w:rsid w:val="2E836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customStyle="1" w:styleId="5">
    <w:name w:val="Table Text"/>
    <w:basedOn w:val="1"/>
    <w:semiHidden/>
    <w:qFormat/>
    <w:uiPriority w:val="0"/>
    <w:rPr>
      <w:rFonts w:ascii="宋体" w:hAnsi="宋体" w:eastAsia="宋体" w:cs="宋体"/>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394</Words>
  <Characters>433</Characters>
  <Lines>0</Lines>
  <Paragraphs>0</Paragraphs>
  <TotalTime>3</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2026-10-13T09:26:00Z</dcterms:created>
  <dc:creator>Admin</dc:creator>
  <cp:lastModifiedBy>黄琛</cp:lastModifiedBy>
  <dcterms:modified xsi:type="dcterms:W3CDTF">2026-10-13T09:37:48Z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eyJoZGlkIjoiNjBkM2FlZjdiNWEzZmJiNjA0YmRjMThlMWNlMzFmMzUiLCJ1c2VySWQiOiI3Nzk3Nzc5MjYifQ==</vt:lpwstr>
  </property>
  <property fmtid="{D5CDD505-2E9C-101B-9397-08002B2CF9AE}" pid="4" name="ICV">
    <vt:lpwstr>0B202D81FE624D18ABFBA92B01616139_12</vt:lpwstr>
  </property>
</Properties>
</file>